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14232" w:type="dxa"/>
        <w:jc w:val="center"/>
        <w:tblLayout w:type="fixed"/>
        <w:tblLook w:val="04A0" w:firstRow="1" w:lastRow="0" w:firstColumn="1" w:lastColumn="0" w:noHBand="0" w:noVBand="1"/>
      </w:tblPr>
      <w:tblGrid>
        <w:gridCol w:w="2261"/>
        <w:gridCol w:w="3263"/>
        <w:gridCol w:w="992"/>
        <w:gridCol w:w="1276"/>
        <w:gridCol w:w="1276"/>
        <w:gridCol w:w="1559"/>
        <w:gridCol w:w="1418"/>
        <w:gridCol w:w="1417"/>
        <w:gridCol w:w="770"/>
      </w:tblGrid>
      <w:tr w:rsidR="00D271D6" w:rsidRPr="0055389D" w14:paraId="5F68EE52" w14:textId="77777777" w:rsidTr="00E5188F">
        <w:trPr>
          <w:jc w:val="center"/>
        </w:trPr>
        <w:tc>
          <w:tcPr>
            <w:tcW w:w="14232" w:type="dxa"/>
            <w:gridSpan w:val="9"/>
            <w:shd w:val="clear" w:color="auto" w:fill="CAEDFB" w:themeFill="accent4" w:themeFillTint="33"/>
          </w:tcPr>
          <w:p w14:paraId="423AA8C2" w14:textId="213B22A7" w:rsidR="00D271D6" w:rsidRPr="00FF2CCD" w:rsidRDefault="009D6853" w:rsidP="00E5188F">
            <w:pPr>
              <w:jc w:val="center"/>
              <w:rPr>
                <w:b/>
                <w:bCs/>
                <w:lang w:val="el-GR"/>
              </w:rPr>
            </w:pPr>
            <w:r>
              <w:rPr>
                <w:b/>
                <w:bCs/>
                <w:lang w:val="el-GR"/>
              </w:rPr>
              <w:t xml:space="preserve">    </w:t>
            </w:r>
            <w:r w:rsidR="00C71886">
              <w:rPr>
                <w:b/>
                <w:bCs/>
                <w:lang w:val="el-GR"/>
              </w:rPr>
              <w:t xml:space="preserve"> </w:t>
            </w:r>
            <w:r w:rsidR="00BE658B">
              <w:rPr>
                <w:b/>
                <w:bCs/>
                <w:lang w:val="el-GR"/>
              </w:rPr>
              <w:t xml:space="preserve"> </w:t>
            </w:r>
            <w:r w:rsidR="00D271D6" w:rsidRPr="00FF2CCD">
              <w:rPr>
                <w:b/>
                <w:bCs/>
                <w:lang w:val="el-GR"/>
              </w:rPr>
              <w:t xml:space="preserve">ΣΧΟΛΗ </w:t>
            </w:r>
            <w:r w:rsidR="00D271D6" w:rsidRPr="00FF2CCD">
              <w:rPr>
                <w:b/>
                <w:bCs/>
              </w:rPr>
              <w:t>A</w:t>
            </w:r>
            <w:r w:rsidR="00D271D6" w:rsidRPr="00FF2CCD">
              <w:rPr>
                <w:b/>
                <w:bCs/>
                <w:lang w:val="el-GR"/>
              </w:rPr>
              <w:t>ΓΡΟΤΙΚΗΣ ΑΝΑΠΤΥΞΗΣ, ΔΙΑΤΡΟΦΗΣ ΚΑΙ ΑΕΙΦΟΡΙΑΣ</w:t>
            </w:r>
          </w:p>
        </w:tc>
      </w:tr>
      <w:tr w:rsidR="00D271D6" w:rsidRPr="0055389D" w14:paraId="230A1638" w14:textId="77777777" w:rsidTr="00E5188F">
        <w:trPr>
          <w:jc w:val="center"/>
        </w:trPr>
        <w:tc>
          <w:tcPr>
            <w:tcW w:w="14232" w:type="dxa"/>
            <w:gridSpan w:val="9"/>
            <w:shd w:val="clear" w:color="auto" w:fill="F6C5AC" w:themeFill="accent2" w:themeFillTint="66"/>
          </w:tcPr>
          <w:p w14:paraId="578BA371" w14:textId="6B7B128B" w:rsidR="00D271D6" w:rsidRPr="00FF2CCD" w:rsidRDefault="0055389D" w:rsidP="00E5188F">
            <w:pPr>
              <w:jc w:val="center"/>
              <w:rPr>
                <w:b/>
                <w:bCs/>
                <w:lang w:val="el-GR"/>
              </w:rPr>
            </w:pPr>
            <w:r>
              <w:rPr>
                <w:b/>
                <w:bCs/>
                <w:lang w:val="el-GR"/>
              </w:rPr>
              <w:t>ΤΜΗΜΑ ΑΓΡΟΤΙΚΗΣ ΑΝΑΠΤΥΞΗΣ ΑΓΡΟΔΙΑΤΡΟΦΗΣ &amp; ΔΙΑΧΕΙΡΙΣΗΣ ΦΥΣΙΚΩΝ ΠΟΡΩΝ</w:t>
            </w:r>
          </w:p>
        </w:tc>
      </w:tr>
      <w:tr w:rsidR="00D271D6" w:rsidRPr="0055389D" w14:paraId="77AD0E4E" w14:textId="77777777" w:rsidTr="00E5188F">
        <w:trPr>
          <w:jc w:val="center"/>
        </w:trPr>
        <w:tc>
          <w:tcPr>
            <w:tcW w:w="14232" w:type="dxa"/>
            <w:gridSpan w:val="9"/>
            <w:shd w:val="clear" w:color="auto" w:fill="D9F2D0" w:themeFill="accent6" w:themeFillTint="33"/>
          </w:tcPr>
          <w:p w14:paraId="550338F6" w14:textId="28A8909E" w:rsidR="00D271D6" w:rsidRPr="00FF2CCD" w:rsidRDefault="00D271D6" w:rsidP="00E5188F">
            <w:pPr>
              <w:jc w:val="both"/>
              <w:rPr>
                <w:lang w:val="el-GR"/>
              </w:rPr>
            </w:pPr>
          </w:p>
        </w:tc>
      </w:tr>
      <w:tr w:rsidR="00D271D6" w:rsidRPr="0055389D" w14:paraId="2ECB899B" w14:textId="77777777" w:rsidTr="00E5188F">
        <w:trPr>
          <w:jc w:val="center"/>
        </w:trPr>
        <w:tc>
          <w:tcPr>
            <w:tcW w:w="14232" w:type="dxa"/>
            <w:gridSpan w:val="9"/>
            <w:shd w:val="clear" w:color="auto" w:fill="D9F2D0" w:themeFill="accent6" w:themeFillTint="33"/>
          </w:tcPr>
          <w:p w14:paraId="12CF1E56" w14:textId="77777777" w:rsidR="00D271D6" w:rsidRPr="007C6E2A" w:rsidRDefault="00D271D6" w:rsidP="00E5188F">
            <w:pPr>
              <w:jc w:val="both"/>
              <w:rPr>
                <w:lang w:val="el-GR"/>
              </w:rPr>
            </w:pPr>
            <w:r w:rsidRPr="00643F59">
              <w:rPr>
                <w:lang w:val="el-GR"/>
              </w:rPr>
              <w:t>2</w:t>
            </w:r>
            <w:r w:rsidRPr="000A76B8">
              <w:rPr>
                <w:vertAlign w:val="superscript"/>
                <w:lang w:val="el-GR"/>
              </w:rPr>
              <w:t>ο</w:t>
            </w:r>
            <w:r w:rsidRPr="00643F59">
              <w:rPr>
                <w:lang w:val="el-GR"/>
              </w:rPr>
              <w:t xml:space="preserve"> ΕΠΙΣΤΗΜΟΝΙΚΟ ΠΕΔΙΟ «</w:t>
            </w:r>
            <w:r w:rsidRPr="00570071">
              <w:rPr>
                <w:lang w:val="el-GR"/>
              </w:rPr>
              <w:t>ΒΙΟΤΕΧΝΟΛΟΓΙΑ</w:t>
            </w:r>
            <w:r>
              <w:rPr>
                <w:lang w:val="el-GR"/>
              </w:rPr>
              <w:t xml:space="preserve"> ΤΡΟΦΙΜΩΝ» Η επιστήμη της βιοτεχνολογίας εστιάζει στην π</w:t>
            </w:r>
            <w:r w:rsidRPr="00BA5735">
              <w:rPr>
                <w:lang w:val="el-GR"/>
              </w:rPr>
              <w:t>αροχή γνώσεων σχετικά με τη μοριακή βιολογία και γενετική συστηματική, την οικολογία, τη φυσιολογία και τη βιοχημεία των μικροοργανισμών, τη μικροβιολογία τροφίμων</w:t>
            </w:r>
            <w:r>
              <w:rPr>
                <w:lang w:val="el-GR"/>
              </w:rPr>
              <w:t>,</w:t>
            </w:r>
            <w:r w:rsidRPr="007C6E2A">
              <w:rPr>
                <w:lang w:val="el-GR"/>
              </w:rPr>
              <w:t xml:space="preserve"> </w:t>
            </w:r>
            <w:r>
              <w:rPr>
                <w:lang w:val="el-GR"/>
              </w:rPr>
              <w:t>καθώς και τις μικροβιακές ζυμώσεις για παραγωγή τροφίμων και ποτών.</w:t>
            </w:r>
          </w:p>
        </w:tc>
      </w:tr>
      <w:tr w:rsidR="00D271D6" w:rsidRPr="00FF2CCD" w14:paraId="50D96721" w14:textId="77777777" w:rsidTr="0012160A">
        <w:trPr>
          <w:jc w:val="center"/>
        </w:trPr>
        <w:tc>
          <w:tcPr>
            <w:tcW w:w="2261" w:type="dxa"/>
          </w:tcPr>
          <w:p w14:paraId="516ADA45" w14:textId="77777777" w:rsidR="00D271D6" w:rsidRPr="00FF2CCD" w:rsidRDefault="00D271D6" w:rsidP="00E5188F">
            <w:pPr>
              <w:jc w:val="center"/>
              <w:rPr>
                <w:b/>
                <w:bCs/>
                <w:lang w:val="el-GR"/>
              </w:rPr>
            </w:pPr>
            <w:r w:rsidRPr="00FF2CCD">
              <w:rPr>
                <w:b/>
                <w:bCs/>
                <w:lang w:val="el-GR"/>
              </w:rPr>
              <w:t>Τίτλος</w:t>
            </w:r>
          </w:p>
          <w:p w14:paraId="0B44768A" w14:textId="77777777" w:rsidR="00D271D6" w:rsidRPr="00FF2CCD" w:rsidRDefault="00D271D6" w:rsidP="00E5188F">
            <w:pPr>
              <w:jc w:val="center"/>
              <w:rPr>
                <w:lang w:val="el-GR"/>
              </w:rPr>
            </w:pPr>
            <w:r w:rsidRPr="00FF2CCD">
              <w:rPr>
                <w:b/>
                <w:bCs/>
                <w:lang w:val="el-GR"/>
              </w:rPr>
              <w:t>μαθήματος</w:t>
            </w:r>
          </w:p>
        </w:tc>
        <w:tc>
          <w:tcPr>
            <w:tcW w:w="3263" w:type="dxa"/>
          </w:tcPr>
          <w:p w14:paraId="5C844E11" w14:textId="77777777" w:rsidR="00D271D6" w:rsidRPr="00FF2CCD" w:rsidRDefault="00D271D6" w:rsidP="00E5188F">
            <w:pPr>
              <w:rPr>
                <w:lang w:val="el-GR"/>
              </w:rPr>
            </w:pPr>
            <w:r w:rsidRPr="00FF2CCD">
              <w:rPr>
                <w:b/>
                <w:bCs/>
                <w:lang w:val="el-GR"/>
              </w:rPr>
              <w:t>Συνοπτική Περιγραφή Μαθήματος</w:t>
            </w:r>
          </w:p>
        </w:tc>
        <w:tc>
          <w:tcPr>
            <w:tcW w:w="992" w:type="dxa"/>
          </w:tcPr>
          <w:p w14:paraId="5AB3DC62" w14:textId="77777777" w:rsidR="00D271D6" w:rsidRPr="00FF2CCD" w:rsidRDefault="00D271D6" w:rsidP="00E5188F">
            <w:pPr>
              <w:rPr>
                <w:lang w:val="el-GR"/>
              </w:rPr>
            </w:pPr>
            <w:r w:rsidRPr="00FF2CCD">
              <w:rPr>
                <w:b/>
                <w:bCs/>
                <w:lang w:val="el-GR"/>
              </w:rPr>
              <w:t>Κωδικός</w:t>
            </w:r>
          </w:p>
        </w:tc>
        <w:tc>
          <w:tcPr>
            <w:tcW w:w="1276" w:type="dxa"/>
          </w:tcPr>
          <w:p w14:paraId="411A7F42" w14:textId="77777777" w:rsidR="00D271D6" w:rsidRPr="00FF2CCD" w:rsidRDefault="00D271D6" w:rsidP="00E5188F">
            <w:pPr>
              <w:rPr>
                <w:lang w:val="el-GR"/>
              </w:rPr>
            </w:pPr>
            <w:r w:rsidRPr="00FF2CCD">
              <w:rPr>
                <w:b/>
                <w:bCs/>
                <w:lang w:val="el-GR"/>
              </w:rPr>
              <w:t>Εξάμηνο</w:t>
            </w:r>
          </w:p>
        </w:tc>
        <w:tc>
          <w:tcPr>
            <w:tcW w:w="1276" w:type="dxa"/>
          </w:tcPr>
          <w:p w14:paraId="3090D0C8" w14:textId="77777777" w:rsidR="00D271D6" w:rsidRPr="00FF2CCD" w:rsidRDefault="00D271D6" w:rsidP="00E5188F">
            <w:pPr>
              <w:jc w:val="center"/>
              <w:rPr>
                <w:b/>
                <w:bCs/>
                <w:lang w:val="el-GR"/>
              </w:rPr>
            </w:pPr>
            <w:r w:rsidRPr="00FF2CCD">
              <w:rPr>
                <w:b/>
                <w:bCs/>
                <w:lang w:val="el-GR"/>
              </w:rPr>
              <w:t>Διδακτικές</w:t>
            </w:r>
          </w:p>
          <w:p w14:paraId="3EA65F46" w14:textId="77777777" w:rsidR="00D271D6" w:rsidRPr="00FF2CCD" w:rsidRDefault="00D271D6" w:rsidP="00E5188F">
            <w:pPr>
              <w:jc w:val="center"/>
              <w:rPr>
                <w:lang w:val="el-GR"/>
              </w:rPr>
            </w:pPr>
            <w:r w:rsidRPr="00FF2CCD">
              <w:rPr>
                <w:b/>
                <w:bCs/>
                <w:lang w:val="el-GR"/>
              </w:rPr>
              <w:t>Μονάδες /(ECTS)</w:t>
            </w:r>
          </w:p>
        </w:tc>
        <w:tc>
          <w:tcPr>
            <w:tcW w:w="1559" w:type="dxa"/>
          </w:tcPr>
          <w:p w14:paraId="0FA1D95F" w14:textId="77777777" w:rsidR="00D271D6" w:rsidRPr="00FF2CCD" w:rsidRDefault="00D271D6" w:rsidP="00E5188F">
            <w:pPr>
              <w:jc w:val="center"/>
              <w:rPr>
                <w:b/>
                <w:bCs/>
                <w:lang w:val="el-GR"/>
              </w:rPr>
            </w:pPr>
            <w:r w:rsidRPr="00FF2CCD">
              <w:rPr>
                <w:b/>
                <w:bCs/>
                <w:lang w:val="el-GR"/>
              </w:rPr>
              <w:t>Ώρες</w:t>
            </w:r>
          </w:p>
          <w:p w14:paraId="4F1CDC4A" w14:textId="77777777" w:rsidR="00D271D6" w:rsidRPr="00FF2CCD" w:rsidRDefault="00D271D6" w:rsidP="00E5188F">
            <w:pPr>
              <w:jc w:val="center"/>
              <w:rPr>
                <w:b/>
                <w:bCs/>
                <w:lang w:val="el-GR"/>
              </w:rPr>
            </w:pPr>
            <w:r w:rsidRPr="00FF2CCD">
              <w:rPr>
                <w:b/>
                <w:bCs/>
                <w:lang w:val="el-GR"/>
              </w:rPr>
              <w:t>διδασκαλίας/</w:t>
            </w:r>
          </w:p>
          <w:p w14:paraId="213BE75D" w14:textId="77777777" w:rsidR="00D271D6" w:rsidRPr="00FF2CCD" w:rsidRDefault="00D271D6" w:rsidP="00E5188F">
            <w:pPr>
              <w:rPr>
                <w:lang w:val="el-GR"/>
              </w:rPr>
            </w:pPr>
            <w:r w:rsidRPr="00FF2CCD">
              <w:rPr>
                <w:b/>
                <w:bCs/>
                <w:lang w:val="el-GR"/>
              </w:rPr>
              <w:t>εβδομάδα</w:t>
            </w:r>
          </w:p>
        </w:tc>
        <w:tc>
          <w:tcPr>
            <w:tcW w:w="1418" w:type="dxa"/>
          </w:tcPr>
          <w:p w14:paraId="1227A485" w14:textId="77777777" w:rsidR="00D271D6" w:rsidRPr="00FF2CCD" w:rsidRDefault="00D271D6" w:rsidP="00E5188F">
            <w:pPr>
              <w:rPr>
                <w:lang w:val="el-GR"/>
              </w:rPr>
            </w:pPr>
            <w:r w:rsidRPr="00FF2CCD">
              <w:rPr>
                <w:b/>
                <w:bCs/>
                <w:lang w:val="el-GR"/>
              </w:rPr>
              <w:t>Εργαστήρια</w:t>
            </w:r>
          </w:p>
        </w:tc>
        <w:tc>
          <w:tcPr>
            <w:tcW w:w="1417" w:type="dxa"/>
          </w:tcPr>
          <w:p w14:paraId="15DF2B9B" w14:textId="77777777" w:rsidR="00D271D6" w:rsidRPr="00FF2CCD" w:rsidRDefault="00D271D6" w:rsidP="00E5188F">
            <w:pPr>
              <w:rPr>
                <w:lang w:val="el-GR"/>
              </w:rPr>
            </w:pPr>
            <w:r w:rsidRPr="00FF2CCD">
              <w:rPr>
                <w:b/>
                <w:bCs/>
                <w:lang w:val="el-GR"/>
              </w:rPr>
              <w:t>Κατηγορία</w:t>
            </w:r>
          </w:p>
        </w:tc>
        <w:tc>
          <w:tcPr>
            <w:tcW w:w="770" w:type="dxa"/>
          </w:tcPr>
          <w:p w14:paraId="2D989002" w14:textId="77777777" w:rsidR="00D271D6" w:rsidRPr="00FF2CCD" w:rsidRDefault="00D271D6" w:rsidP="00E5188F">
            <w:pPr>
              <w:rPr>
                <w:lang w:val="el-GR"/>
              </w:rPr>
            </w:pPr>
            <w:r w:rsidRPr="00FF2CCD">
              <w:rPr>
                <w:b/>
                <w:bCs/>
                <w:lang w:val="el-GR"/>
              </w:rPr>
              <w:t>Θέση</w:t>
            </w:r>
          </w:p>
        </w:tc>
      </w:tr>
      <w:tr w:rsidR="00D271D6" w:rsidRPr="00FF2CCD" w14:paraId="1C0BE4E9" w14:textId="77777777" w:rsidTr="0012160A">
        <w:trPr>
          <w:jc w:val="center"/>
        </w:trPr>
        <w:tc>
          <w:tcPr>
            <w:tcW w:w="2261" w:type="dxa"/>
          </w:tcPr>
          <w:p w14:paraId="7774D102" w14:textId="77777777" w:rsidR="00D271D6" w:rsidRPr="00883346" w:rsidRDefault="00D271D6" w:rsidP="00E5188F">
            <w:pPr>
              <w:rPr>
                <w:lang w:val="el-GR"/>
              </w:rPr>
            </w:pPr>
            <w:r w:rsidRPr="00883346">
              <w:rPr>
                <w:lang w:val="el-GR"/>
              </w:rPr>
              <w:t>ΜΙΚΡΟΒΙΟΛΟΓΙΑ ΤΡΟΦΙΜΩΝ</w:t>
            </w:r>
          </w:p>
          <w:p w14:paraId="578323AD" w14:textId="77777777" w:rsidR="00D271D6" w:rsidRPr="00AB68DA" w:rsidRDefault="00D271D6" w:rsidP="00E5188F">
            <w:pPr>
              <w:rPr>
                <w:lang w:val="el-GR"/>
              </w:rPr>
            </w:pPr>
          </w:p>
        </w:tc>
        <w:tc>
          <w:tcPr>
            <w:tcW w:w="3263" w:type="dxa"/>
          </w:tcPr>
          <w:p w14:paraId="5CFC77B1" w14:textId="77777777" w:rsidR="00D271D6" w:rsidRPr="00043861" w:rsidRDefault="00D271D6" w:rsidP="00E5188F">
            <w:pPr>
              <w:rPr>
                <w:lang w:val="el-GR"/>
              </w:rPr>
            </w:pPr>
            <w:r w:rsidRPr="00BC29F4">
              <w:rPr>
                <w:lang w:val="el-GR"/>
              </w:rPr>
              <w:t xml:space="preserve">Βασικές αρχές Μικροβιολογίας Τροφίμων. Είδη μικροβιακών κυττάρων - Ονοματολογία-Ταξινόμηση. Μελέτη μικροοργανισμών που ενδιαφέρουν την τεχνολογία τροφίμων καθώς και την παραγωγή τρόφιμων ύστερα από ζύμωση με αρχικές καλλιέργειες επιλεγμένων μικροοργανισμών. Παθογόνα βακτήρια, ιοί και πρωτόζωα που μολύνουν τον άνθρωπο μέσω τροφίμων και νερού. Τρόποι μολύνσεως τροφίμων. Τροφικές δηλητηριάσεις και τροφικές λοιμώξεις. Παραγωγή τοξινών. Μικροβιολογικές αλλοιώσεις τροφίμων κατά την παραγωγή και συντήρηση - ασφάλεια και </w:t>
            </w:r>
            <w:r w:rsidRPr="00BC29F4">
              <w:rPr>
                <w:lang w:val="el-GR"/>
              </w:rPr>
              <w:lastRenderedPageBreak/>
              <w:t xml:space="preserve">υγιεινή των βιομηχανιών. Προϋποθέσεις για την ανάπτυξη των μικροοργανισμών στα τρόφιμα. Ενδογενείς και εξωγενείς παράγοντες που επηρεάζουν τον ρυθμό αύξησης/επιβίωσης των μικροοργανισμών στα τρόφιμα. Πλεονεκτήματα και μειονεκτήματα χρήσης αντιβιοτικών σε τρόφιμα ζωικής προέλευσης και γεωργικά προϊόντα. Παρουσία αντιβιοτικών και οι επιπτώσεις στην ποιότητα των τροφίμων. Απαρίθμηση μικροβιακού πληθυσμού στα τρόφιμα. Εκλεκτικά υποστρώματα και εξειδικευμένες τεχνικές ανίχνευσης. Μέσα καταστροφής μικροβίων. Μικροοργανισμοί που χρησιμοποιούνται από τη Βιομηχανία Τροφίμων - Ανάπτυξη και έλεγχος επιθυμητών και ανεπιθύμητων μικροοργανισμών. Ένζυμα παραγόμενα σε βιομηχανική κλίμακα από μικρόβια. Επιλογή επιθυμητών εναρκτήριων καλλιεργειών για την </w:t>
            </w:r>
            <w:r w:rsidRPr="00BC29F4">
              <w:rPr>
                <w:lang w:val="el-GR"/>
              </w:rPr>
              <w:lastRenderedPageBreak/>
              <w:t xml:space="preserve">παρασκευή ασφαλών τροφίμων. </w:t>
            </w:r>
            <w:proofErr w:type="spellStart"/>
            <w:r w:rsidRPr="00BC29F4">
              <w:t>Προ</w:t>
            </w:r>
            <w:proofErr w:type="spellEnd"/>
            <w:r w:rsidRPr="00BC29F4">
              <w:t xml:space="preserve">βιοτικοί </w:t>
            </w:r>
            <w:proofErr w:type="spellStart"/>
            <w:r w:rsidRPr="00BC29F4">
              <w:t>μικροοργ</w:t>
            </w:r>
            <w:proofErr w:type="spellEnd"/>
            <w:r w:rsidRPr="00BC29F4">
              <w:t xml:space="preserve">ανισμοί - </w:t>
            </w:r>
            <w:proofErr w:type="spellStart"/>
            <w:r w:rsidRPr="00BC29F4">
              <w:t>οφέλη</w:t>
            </w:r>
            <w:proofErr w:type="spellEnd"/>
            <w:r w:rsidRPr="00BC29F4">
              <w:t xml:space="preserve"> </w:t>
            </w:r>
            <w:proofErr w:type="spellStart"/>
            <w:r w:rsidRPr="00BC29F4">
              <w:t>στην</w:t>
            </w:r>
            <w:proofErr w:type="spellEnd"/>
            <w:r w:rsidRPr="00BC29F4">
              <w:t xml:space="preserve"> </w:t>
            </w:r>
            <w:proofErr w:type="spellStart"/>
            <w:r w:rsidRPr="00BC29F4">
              <w:t>υγεί</w:t>
            </w:r>
            <w:proofErr w:type="spellEnd"/>
            <w:r w:rsidRPr="00BC29F4">
              <w:t>α.</w:t>
            </w:r>
          </w:p>
        </w:tc>
        <w:tc>
          <w:tcPr>
            <w:tcW w:w="992" w:type="dxa"/>
          </w:tcPr>
          <w:p w14:paraId="5C88A4F4" w14:textId="77777777" w:rsidR="00D271D6" w:rsidRDefault="00D271D6" w:rsidP="00E5188F">
            <w:pPr>
              <w:jc w:val="center"/>
              <w:rPr>
                <w:lang w:val="el-GR"/>
              </w:rPr>
            </w:pPr>
            <w:r>
              <w:rPr>
                <w:lang w:val="el-GR"/>
              </w:rPr>
              <w:lastRenderedPageBreak/>
              <w:t>407</w:t>
            </w:r>
          </w:p>
        </w:tc>
        <w:tc>
          <w:tcPr>
            <w:tcW w:w="1276" w:type="dxa"/>
          </w:tcPr>
          <w:p w14:paraId="012D14D0" w14:textId="77777777" w:rsidR="00D271D6" w:rsidRDefault="00D271D6" w:rsidP="00E5188F">
            <w:pPr>
              <w:jc w:val="center"/>
              <w:rPr>
                <w:lang w:val="el-GR"/>
              </w:rPr>
            </w:pPr>
            <w:r>
              <w:rPr>
                <w:lang w:val="el-GR"/>
              </w:rPr>
              <w:t>Εαρινό</w:t>
            </w:r>
          </w:p>
          <w:p w14:paraId="39841FD1" w14:textId="77777777" w:rsidR="00D271D6" w:rsidRDefault="00D271D6" w:rsidP="00E5188F">
            <w:pPr>
              <w:jc w:val="center"/>
              <w:rPr>
                <w:lang w:val="el-GR"/>
              </w:rPr>
            </w:pPr>
            <w:r>
              <w:rPr>
                <w:lang w:val="el-GR"/>
              </w:rPr>
              <w:t>4</w:t>
            </w:r>
            <w:r w:rsidRPr="00AB68DA">
              <w:rPr>
                <w:vertAlign w:val="superscript"/>
                <w:lang w:val="el-GR"/>
              </w:rPr>
              <w:t>ο</w:t>
            </w:r>
          </w:p>
        </w:tc>
        <w:tc>
          <w:tcPr>
            <w:tcW w:w="1276" w:type="dxa"/>
          </w:tcPr>
          <w:p w14:paraId="1CC56DDF" w14:textId="77777777" w:rsidR="00D271D6" w:rsidRDefault="00D271D6" w:rsidP="00E5188F">
            <w:pPr>
              <w:jc w:val="center"/>
              <w:rPr>
                <w:lang w:val="el-GR"/>
              </w:rPr>
            </w:pPr>
            <w:r>
              <w:rPr>
                <w:lang w:val="el-GR"/>
              </w:rPr>
              <w:t>3</w:t>
            </w:r>
          </w:p>
        </w:tc>
        <w:tc>
          <w:tcPr>
            <w:tcW w:w="1559" w:type="dxa"/>
          </w:tcPr>
          <w:p w14:paraId="5D14B3E4" w14:textId="77777777" w:rsidR="00D271D6" w:rsidRDefault="00D271D6" w:rsidP="00E5188F">
            <w:pPr>
              <w:jc w:val="center"/>
              <w:rPr>
                <w:lang w:val="el-GR"/>
              </w:rPr>
            </w:pPr>
            <w:r>
              <w:rPr>
                <w:lang w:val="el-GR"/>
              </w:rPr>
              <w:t>3</w:t>
            </w:r>
          </w:p>
        </w:tc>
        <w:tc>
          <w:tcPr>
            <w:tcW w:w="1418" w:type="dxa"/>
          </w:tcPr>
          <w:p w14:paraId="7E460E49" w14:textId="77777777" w:rsidR="00D271D6" w:rsidRDefault="00D271D6" w:rsidP="00E5188F">
            <w:pPr>
              <w:jc w:val="center"/>
              <w:rPr>
                <w:lang w:val="el-GR"/>
              </w:rPr>
            </w:pPr>
            <w:r>
              <w:rPr>
                <w:lang w:val="el-GR"/>
              </w:rPr>
              <w:t>ΟΧΙ</w:t>
            </w:r>
          </w:p>
        </w:tc>
        <w:tc>
          <w:tcPr>
            <w:tcW w:w="1417" w:type="dxa"/>
          </w:tcPr>
          <w:p w14:paraId="609F0C44" w14:textId="77777777" w:rsidR="00D271D6" w:rsidRPr="00AB68DA" w:rsidRDefault="00D271D6" w:rsidP="00E5188F">
            <w:pPr>
              <w:jc w:val="center"/>
              <w:rPr>
                <w:lang w:val="el-GR"/>
              </w:rPr>
            </w:pPr>
            <w:r w:rsidRPr="00602AE5">
              <w:t>Κατ’ Επ</w:t>
            </w:r>
            <w:proofErr w:type="spellStart"/>
            <w:r w:rsidRPr="00602AE5">
              <w:t>ιλογήν</w:t>
            </w:r>
            <w:proofErr w:type="spellEnd"/>
            <w:r w:rsidRPr="00602AE5">
              <w:t xml:space="preserve"> Υπ</w:t>
            </w:r>
            <w:proofErr w:type="spellStart"/>
            <w:r w:rsidRPr="00602AE5">
              <w:t>οχρεωτικό</w:t>
            </w:r>
            <w:proofErr w:type="spellEnd"/>
          </w:p>
        </w:tc>
        <w:tc>
          <w:tcPr>
            <w:tcW w:w="770" w:type="dxa"/>
            <w:vMerge w:val="restart"/>
          </w:tcPr>
          <w:p w14:paraId="50A66F62" w14:textId="77777777" w:rsidR="00D271D6" w:rsidRDefault="00D271D6" w:rsidP="00E5188F">
            <w:pPr>
              <w:jc w:val="center"/>
              <w:rPr>
                <w:lang w:val="el-GR"/>
              </w:rPr>
            </w:pPr>
          </w:p>
        </w:tc>
      </w:tr>
      <w:tr w:rsidR="00D271D6" w:rsidRPr="00FF2CCD" w14:paraId="4635D488" w14:textId="77777777" w:rsidTr="0012160A">
        <w:trPr>
          <w:jc w:val="center"/>
        </w:trPr>
        <w:tc>
          <w:tcPr>
            <w:tcW w:w="2261" w:type="dxa"/>
          </w:tcPr>
          <w:p w14:paraId="0F597E1D" w14:textId="77777777" w:rsidR="00D271D6" w:rsidRPr="00FF2CCD" w:rsidRDefault="00D271D6" w:rsidP="00E5188F">
            <w:pPr>
              <w:rPr>
                <w:lang w:val="el-GR"/>
              </w:rPr>
            </w:pPr>
            <w:r w:rsidRPr="00AB68DA">
              <w:rPr>
                <w:lang w:val="el-GR"/>
              </w:rPr>
              <w:lastRenderedPageBreak/>
              <w:t>ΕΡΓΑΣΤΗΡΙΟ ΒΙΟΤΕΧΝΟΛΟΓΙΑΣ ΚΑΙ ΜΟΡΙΑΚΩΝ ΑΝΑΛΥΣΕΩΝ</w:t>
            </w:r>
          </w:p>
        </w:tc>
        <w:tc>
          <w:tcPr>
            <w:tcW w:w="3263" w:type="dxa"/>
          </w:tcPr>
          <w:p w14:paraId="7747CC3D" w14:textId="77777777" w:rsidR="00D271D6" w:rsidRPr="00FF2CCD" w:rsidRDefault="00D271D6" w:rsidP="00E5188F">
            <w:pPr>
              <w:rPr>
                <w:lang w:val="el-GR"/>
              </w:rPr>
            </w:pPr>
            <w:r w:rsidRPr="00043861">
              <w:rPr>
                <w:lang w:val="el-GR"/>
              </w:rPr>
              <w:t>Η ύλη του μαθήματος περιλαμβάνει:</w:t>
            </w:r>
            <w:r>
              <w:rPr>
                <w:lang w:val="el-GR"/>
              </w:rPr>
              <w:t xml:space="preserve"> </w:t>
            </w:r>
            <w:r w:rsidRPr="00043861">
              <w:rPr>
                <w:lang w:val="el-GR"/>
              </w:rPr>
              <w:t xml:space="preserve">Απομόνωση </w:t>
            </w:r>
            <w:proofErr w:type="spellStart"/>
            <w:r w:rsidRPr="00043861">
              <w:rPr>
                <w:lang w:val="el-GR"/>
              </w:rPr>
              <w:t>γενωμικού</w:t>
            </w:r>
            <w:proofErr w:type="spellEnd"/>
            <w:r w:rsidRPr="00043861">
              <w:rPr>
                <w:lang w:val="el-GR"/>
              </w:rPr>
              <w:t xml:space="preserve"> DNA από φυτικό ιστό</w:t>
            </w:r>
            <w:r>
              <w:rPr>
                <w:lang w:val="el-GR"/>
              </w:rPr>
              <w:t xml:space="preserve">, </w:t>
            </w:r>
            <w:r w:rsidRPr="00043861">
              <w:rPr>
                <w:lang w:val="el-GR"/>
              </w:rPr>
              <w:t xml:space="preserve">Απομόνωση </w:t>
            </w:r>
            <w:proofErr w:type="spellStart"/>
            <w:r>
              <w:rPr>
                <w:lang w:val="el-GR"/>
              </w:rPr>
              <w:t>π</w:t>
            </w:r>
            <w:r w:rsidRPr="00043861">
              <w:rPr>
                <w:lang w:val="el-GR"/>
              </w:rPr>
              <w:t>λασμιδικού</w:t>
            </w:r>
            <w:proofErr w:type="spellEnd"/>
            <w:r w:rsidRPr="00043861">
              <w:rPr>
                <w:lang w:val="el-GR"/>
              </w:rPr>
              <w:t xml:space="preserve"> DNA με </w:t>
            </w:r>
            <w:proofErr w:type="spellStart"/>
            <w:r w:rsidRPr="00043861">
              <w:rPr>
                <w:lang w:val="el-GR"/>
              </w:rPr>
              <w:t>spin</w:t>
            </w:r>
            <w:proofErr w:type="spellEnd"/>
            <w:r w:rsidRPr="00043861">
              <w:rPr>
                <w:lang w:val="el-GR"/>
              </w:rPr>
              <w:t xml:space="preserve"> </w:t>
            </w:r>
            <w:proofErr w:type="spellStart"/>
            <w:r w:rsidRPr="00043861">
              <w:rPr>
                <w:lang w:val="el-GR"/>
              </w:rPr>
              <w:t>columns</w:t>
            </w:r>
            <w:proofErr w:type="spellEnd"/>
            <w:r>
              <w:rPr>
                <w:lang w:val="el-GR"/>
              </w:rPr>
              <w:t xml:space="preserve">, </w:t>
            </w:r>
            <w:r w:rsidRPr="00043861">
              <w:rPr>
                <w:lang w:val="el-GR"/>
              </w:rPr>
              <w:t xml:space="preserve">   Μέθοδος ανίχνευσης γενετικά τροποποιημένων οργανισμών (GMO) με την χρήση αλυσιδωτής αντίδρασης </w:t>
            </w:r>
            <w:proofErr w:type="spellStart"/>
            <w:r w:rsidRPr="00043861">
              <w:rPr>
                <w:lang w:val="el-GR"/>
              </w:rPr>
              <w:t>πολυμεράσης</w:t>
            </w:r>
            <w:proofErr w:type="spellEnd"/>
            <w:r w:rsidRPr="00043861">
              <w:rPr>
                <w:lang w:val="el-GR"/>
              </w:rPr>
              <w:t xml:space="preserve"> (PCR)</w:t>
            </w:r>
            <w:r>
              <w:rPr>
                <w:lang w:val="el-GR"/>
              </w:rPr>
              <w:t xml:space="preserve">, </w:t>
            </w:r>
            <w:r w:rsidRPr="00043861">
              <w:rPr>
                <w:lang w:val="el-GR"/>
              </w:rPr>
              <w:t xml:space="preserve">  Μεθοδολογία κλωνοποίησης</w:t>
            </w:r>
            <w:r>
              <w:rPr>
                <w:lang w:val="el-GR"/>
              </w:rPr>
              <w:t xml:space="preserve">, </w:t>
            </w:r>
            <w:r w:rsidRPr="00043861">
              <w:rPr>
                <w:lang w:val="el-GR"/>
              </w:rPr>
              <w:t xml:space="preserve">  </w:t>
            </w:r>
            <w:proofErr w:type="spellStart"/>
            <w:r w:rsidRPr="00043861">
              <w:rPr>
                <w:lang w:val="el-GR"/>
              </w:rPr>
              <w:t>Ενζυμική</w:t>
            </w:r>
            <w:proofErr w:type="spellEnd"/>
            <w:r w:rsidRPr="00043861">
              <w:rPr>
                <w:lang w:val="el-GR"/>
              </w:rPr>
              <w:t xml:space="preserve"> κατεργασία κατά την χρήση μοριακών τεχνικών</w:t>
            </w:r>
            <w:r>
              <w:rPr>
                <w:lang w:val="el-GR"/>
              </w:rPr>
              <w:t xml:space="preserve">, </w:t>
            </w:r>
            <w:r w:rsidRPr="00043861">
              <w:rPr>
                <w:lang w:val="el-GR"/>
              </w:rPr>
              <w:t xml:space="preserve">   Ποσοτικοποίηση DNA και </w:t>
            </w:r>
            <w:r>
              <w:rPr>
                <w:lang w:val="el-GR"/>
              </w:rPr>
              <w:t>π</w:t>
            </w:r>
            <w:r w:rsidRPr="00043861">
              <w:rPr>
                <w:lang w:val="el-GR"/>
              </w:rPr>
              <w:t>ρωτεϊνών</w:t>
            </w:r>
          </w:p>
        </w:tc>
        <w:tc>
          <w:tcPr>
            <w:tcW w:w="992" w:type="dxa"/>
          </w:tcPr>
          <w:p w14:paraId="187338B9" w14:textId="77777777" w:rsidR="00D271D6" w:rsidRPr="00FF2CCD" w:rsidRDefault="00D271D6" w:rsidP="00E5188F">
            <w:pPr>
              <w:jc w:val="center"/>
              <w:rPr>
                <w:lang w:val="el-GR"/>
              </w:rPr>
            </w:pPr>
            <w:r>
              <w:rPr>
                <w:lang w:val="el-GR"/>
              </w:rPr>
              <w:t>603</w:t>
            </w:r>
          </w:p>
        </w:tc>
        <w:tc>
          <w:tcPr>
            <w:tcW w:w="1276" w:type="dxa"/>
          </w:tcPr>
          <w:p w14:paraId="1753CEBA" w14:textId="77777777" w:rsidR="00D271D6" w:rsidRDefault="00D271D6" w:rsidP="00E5188F">
            <w:pPr>
              <w:jc w:val="center"/>
              <w:rPr>
                <w:lang w:val="el-GR"/>
              </w:rPr>
            </w:pPr>
            <w:r>
              <w:rPr>
                <w:lang w:val="el-GR"/>
              </w:rPr>
              <w:t>Εαρινό</w:t>
            </w:r>
          </w:p>
          <w:p w14:paraId="052E6DEC" w14:textId="77777777" w:rsidR="00D271D6" w:rsidRPr="00FF2CCD" w:rsidRDefault="00D271D6" w:rsidP="00E5188F">
            <w:pPr>
              <w:jc w:val="center"/>
              <w:rPr>
                <w:lang w:val="el-GR"/>
              </w:rPr>
            </w:pPr>
            <w:r>
              <w:rPr>
                <w:lang w:val="el-GR"/>
              </w:rPr>
              <w:t>6</w:t>
            </w:r>
            <w:r w:rsidRPr="00AB68DA">
              <w:rPr>
                <w:vertAlign w:val="superscript"/>
                <w:lang w:val="el-GR"/>
              </w:rPr>
              <w:t>ο</w:t>
            </w:r>
          </w:p>
        </w:tc>
        <w:tc>
          <w:tcPr>
            <w:tcW w:w="1276" w:type="dxa"/>
          </w:tcPr>
          <w:p w14:paraId="613B9AA0" w14:textId="77777777" w:rsidR="00D271D6" w:rsidRPr="00FF2CCD" w:rsidRDefault="00D271D6" w:rsidP="00E5188F">
            <w:pPr>
              <w:jc w:val="center"/>
              <w:rPr>
                <w:lang w:val="el-GR"/>
              </w:rPr>
            </w:pPr>
            <w:r>
              <w:rPr>
                <w:lang w:val="el-GR"/>
              </w:rPr>
              <w:t>4</w:t>
            </w:r>
          </w:p>
        </w:tc>
        <w:tc>
          <w:tcPr>
            <w:tcW w:w="1559" w:type="dxa"/>
          </w:tcPr>
          <w:p w14:paraId="46A7C630" w14:textId="77777777" w:rsidR="00D271D6" w:rsidRPr="00FF2CCD" w:rsidRDefault="00D271D6" w:rsidP="00E5188F">
            <w:pPr>
              <w:jc w:val="center"/>
              <w:rPr>
                <w:lang w:val="el-GR"/>
              </w:rPr>
            </w:pPr>
            <w:r>
              <w:rPr>
                <w:lang w:val="el-GR"/>
              </w:rPr>
              <w:t>3</w:t>
            </w:r>
          </w:p>
        </w:tc>
        <w:tc>
          <w:tcPr>
            <w:tcW w:w="1418" w:type="dxa"/>
          </w:tcPr>
          <w:p w14:paraId="2D6B0604" w14:textId="77777777" w:rsidR="00D271D6" w:rsidRPr="00FF2CCD" w:rsidRDefault="00D271D6" w:rsidP="00E5188F">
            <w:pPr>
              <w:jc w:val="center"/>
              <w:rPr>
                <w:lang w:val="el-GR"/>
              </w:rPr>
            </w:pPr>
            <w:r>
              <w:rPr>
                <w:lang w:val="el-GR"/>
              </w:rPr>
              <w:t>ΝΑΙ</w:t>
            </w:r>
          </w:p>
        </w:tc>
        <w:tc>
          <w:tcPr>
            <w:tcW w:w="1417" w:type="dxa"/>
          </w:tcPr>
          <w:p w14:paraId="7DD2947A" w14:textId="77777777" w:rsidR="00D271D6" w:rsidRPr="00FF2CCD" w:rsidRDefault="00D271D6" w:rsidP="00E5188F">
            <w:pPr>
              <w:jc w:val="center"/>
              <w:rPr>
                <w:lang w:val="el-GR"/>
              </w:rPr>
            </w:pPr>
            <w:r w:rsidRPr="00AB68DA">
              <w:rPr>
                <w:lang w:val="el-GR"/>
              </w:rPr>
              <w:t>Υποχρεωτικό</w:t>
            </w:r>
          </w:p>
        </w:tc>
        <w:tc>
          <w:tcPr>
            <w:tcW w:w="770" w:type="dxa"/>
            <w:vMerge/>
          </w:tcPr>
          <w:p w14:paraId="12970209" w14:textId="77777777" w:rsidR="00D271D6" w:rsidRPr="00FF2CCD" w:rsidRDefault="00D271D6" w:rsidP="00E5188F">
            <w:pPr>
              <w:jc w:val="center"/>
              <w:rPr>
                <w:lang w:val="el-GR"/>
              </w:rPr>
            </w:pPr>
          </w:p>
        </w:tc>
      </w:tr>
    </w:tbl>
    <w:p w14:paraId="7CB110B5" w14:textId="77777777" w:rsidR="000D139E" w:rsidRPr="004D226A" w:rsidRDefault="000D139E" w:rsidP="00D271D6">
      <w:pPr>
        <w:rPr>
          <w:lang w:val="el-GR"/>
        </w:rPr>
      </w:pPr>
    </w:p>
    <w:sectPr w:rsidR="000D139E" w:rsidRPr="004D226A" w:rsidSect="00D271D6">
      <w:pgSz w:w="16838" w:h="11906" w:orient="landscape" w:code="9"/>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D6"/>
    <w:rsid w:val="000D139E"/>
    <w:rsid w:val="00100891"/>
    <w:rsid w:val="0012160A"/>
    <w:rsid w:val="002A2B53"/>
    <w:rsid w:val="002C63D5"/>
    <w:rsid w:val="003A2FF7"/>
    <w:rsid w:val="003C37F9"/>
    <w:rsid w:val="004D226A"/>
    <w:rsid w:val="0055389D"/>
    <w:rsid w:val="00872BDC"/>
    <w:rsid w:val="008E3A9B"/>
    <w:rsid w:val="009D6853"/>
    <w:rsid w:val="00BE658B"/>
    <w:rsid w:val="00C71886"/>
    <w:rsid w:val="00C73234"/>
    <w:rsid w:val="00D271D6"/>
    <w:rsid w:val="00D42D0E"/>
    <w:rsid w:val="00D659A7"/>
    <w:rsid w:val="00E019B3"/>
    <w:rsid w:val="00E62585"/>
    <w:rsid w:val="00E92AE2"/>
    <w:rsid w:val="00F316F9"/>
    <w:rsid w:val="00FF6BF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A1D0"/>
  <w15:chartTrackingRefBased/>
  <w15:docId w15:val="{2BF15E81-94E9-48D0-BE8B-9FF79D61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1D6"/>
    <w:rPr>
      <w:lang w:val="en-GB" w:bidi="ar-SA"/>
    </w:rPr>
  </w:style>
  <w:style w:type="paragraph" w:styleId="1">
    <w:name w:val="heading 1"/>
    <w:basedOn w:val="a"/>
    <w:next w:val="a"/>
    <w:link w:val="1Char"/>
    <w:uiPriority w:val="9"/>
    <w:qFormat/>
    <w:rsid w:val="00D271D6"/>
    <w:pPr>
      <w:keepNext/>
      <w:keepLines/>
      <w:spacing w:before="360" w:after="80"/>
      <w:outlineLvl w:val="0"/>
    </w:pPr>
    <w:rPr>
      <w:rFonts w:asciiTheme="majorHAnsi" w:eastAsiaTheme="majorEastAsia" w:hAnsiTheme="majorHAnsi" w:cstheme="majorBidi"/>
      <w:color w:val="0F4761" w:themeColor="accent1" w:themeShade="BF"/>
      <w:sz w:val="40"/>
      <w:szCs w:val="40"/>
      <w:lang w:val="el-GR" w:bidi="he-IL"/>
    </w:rPr>
  </w:style>
  <w:style w:type="paragraph" w:styleId="2">
    <w:name w:val="heading 2"/>
    <w:basedOn w:val="a"/>
    <w:next w:val="a"/>
    <w:link w:val="2Char"/>
    <w:uiPriority w:val="9"/>
    <w:semiHidden/>
    <w:unhideWhenUsed/>
    <w:qFormat/>
    <w:rsid w:val="00D271D6"/>
    <w:pPr>
      <w:keepNext/>
      <w:keepLines/>
      <w:spacing w:before="160" w:after="80"/>
      <w:outlineLvl w:val="1"/>
    </w:pPr>
    <w:rPr>
      <w:rFonts w:asciiTheme="majorHAnsi" w:eastAsiaTheme="majorEastAsia" w:hAnsiTheme="majorHAnsi" w:cstheme="majorBidi"/>
      <w:color w:val="0F4761" w:themeColor="accent1" w:themeShade="BF"/>
      <w:sz w:val="32"/>
      <w:szCs w:val="32"/>
      <w:lang w:val="el-GR" w:bidi="he-IL"/>
    </w:rPr>
  </w:style>
  <w:style w:type="paragraph" w:styleId="3">
    <w:name w:val="heading 3"/>
    <w:basedOn w:val="a"/>
    <w:next w:val="a"/>
    <w:link w:val="3Char"/>
    <w:uiPriority w:val="9"/>
    <w:semiHidden/>
    <w:unhideWhenUsed/>
    <w:qFormat/>
    <w:rsid w:val="00D271D6"/>
    <w:pPr>
      <w:keepNext/>
      <w:keepLines/>
      <w:spacing w:before="160" w:after="80"/>
      <w:outlineLvl w:val="2"/>
    </w:pPr>
    <w:rPr>
      <w:rFonts w:eastAsiaTheme="majorEastAsia" w:cstheme="majorBidi"/>
      <w:color w:val="0F4761" w:themeColor="accent1" w:themeShade="BF"/>
      <w:sz w:val="28"/>
      <w:szCs w:val="28"/>
      <w:lang w:val="el-GR" w:bidi="he-IL"/>
    </w:rPr>
  </w:style>
  <w:style w:type="paragraph" w:styleId="4">
    <w:name w:val="heading 4"/>
    <w:basedOn w:val="a"/>
    <w:next w:val="a"/>
    <w:link w:val="4Char"/>
    <w:uiPriority w:val="9"/>
    <w:semiHidden/>
    <w:unhideWhenUsed/>
    <w:qFormat/>
    <w:rsid w:val="00D271D6"/>
    <w:pPr>
      <w:keepNext/>
      <w:keepLines/>
      <w:spacing w:before="80" w:after="40"/>
      <w:outlineLvl w:val="3"/>
    </w:pPr>
    <w:rPr>
      <w:rFonts w:eastAsiaTheme="majorEastAsia" w:cstheme="majorBidi"/>
      <w:i/>
      <w:iCs/>
      <w:color w:val="0F4761" w:themeColor="accent1" w:themeShade="BF"/>
      <w:lang w:val="el-GR" w:bidi="he-IL"/>
    </w:rPr>
  </w:style>
  <w:style w:type="paragraph" w:styleId="5">
    <w:name w:val="heading 5"/>
    <w:basedOn w:val="a"/>
    <w:next w:val="a"/>
    <w:link w:val="5Char"/>
    <w:uiPriority w:val="9"/>
    <w:semiHidden/>
    <w:unhideWhenUsed/>
    <w:qFormat/>
    <w:rsid w:val="00D271D6"/>
    <w:pPr>
      <w:keepNext/>
      <w:keepLines/>
      <w:spacing w:before="80" w:after="40"/>
      <w:outlineLvl w:val="4"/>
    </w:pPr>
    <w:rPr>
      <w:rFonts w:eastAsiaTheme="majorEastAsia" w:cstheme="majorBidi"/>
      <w:color w:val="0F4761" w:themeColor="accent1" w:themeShade="BF"/>
      <w:lang w:val="el-GR" w:bidi="he-IL"/>
    </w:rPr>
  </w:style>
  <w:style w:type="paragraph" w:styleId="6">
    <w:name w:val="heading 6"/>
    <w:basedOn w:val="a"/>
    <w:next w:val="a"/>
    <w:link w:val="6Char"/>
    <w:uiPriority w:val="9"/>
    <w:semiHidden/>
    <w:unhideWhenUsed/>
    <w:qFormat/>
    <w:rsid w:val="00D271D6"/>
    <w:pPr>
      <w:keepNext/>
      <w:keepLines/>
      <w:spacing w:before="40" w:after="0"/>
      <w:outlineLvl w:val="5"/>
    </w:pPr>
    <w:rPr>
      <w:rFonts w:eastAsiaTheme="majorEastAsia" w:cstheme="majorBidi"/>
      <w:i/>
      <w:iCs/>
      <w:color w:val="595959" w:themeColor="text1" w:themeTint="A6"/>
      <w:lang w:val="el-GR" w:bidi="he-IL"/>
    </w:rPr>
  </w:style>
  <w:style w:type="paragraph" w:styleId="7">
    <w:name w:val="heading 7"/>
    <w:basedOn w:val="a"/>
    <w:next w:val="a"/>
    <w:link w:val="7Char"/>
    <w:uiPriority w:val="9"/>
    <w:semiHidden/>
    <w:unhideWhenUsed/>
    <w:qFormat/>
    <w:rsid w:val="00D271D6"/>
    <w:pPr>
      <w:keepNext/>
      <w:keepLines/>
      <w:spacing w:before="40" w:after="0"/>
      <w:outlineLvl w:val="6"/>
    </w:pPr>
    <w:rPr>
      <w:rFonts w:eastAsiaTheme="majorEastAsia" w:cstheme="majorBidi"/>
      <w:color w:val="595959" w:themeColor="text1" w:themeTint="A6"/>
      <w:lang w:val="el-GR" w:bidi="he-IL"/>
    </w:rPr>
  </w:style>
  <w:style w:type="paragraph" w:styleId="8">
    <w:name w:val="heading 8"/>
    <w:basedOn w:val="a"/>
    <w:next w:val="a"/>
    <w:link w:val="8Char"/>
    <w:uiPriority w:val="9"/>
    <w:semiHidden/>
    <w:unhideWhenUsed/>
    <w:qFormat/>
    <w:rsid w:val="00D271D6"/>
    <w:pPr>
      <w:keepNext/>
      <w:keepLines/>
      <w:spacing w:after="0"/>
      <w:outlineLvl w:val="7"/>
    </w:pPr>
    <w:rPr>
      <w:rFonts w:eastAsiaTheme="majorEastAsia" w:cstheme="majorBidi"/>
      <w:i/>
      <w:iCs/>
      <w:color w:val="272727" w:themeColor="text1" w:themeTint="D8"/>
      <w:lang w:val="el-GR" w:bidi="he-IL"/>
    </w:rPr>
  </w:style>
  <w:style w:type="paragraph" w:styleId="9">
    <w:name w:val="heading 9"/>
    <w:basedOn w:val="a"/>
    <w:next w:val="a"/>
    <w:link w:val="9Char"/>
    <w:uiPriority w:val="9"/>
    <w:semiHidden/>
    <w:unhideWhenUsed/>
    <w:qFormat/>
    <w:rsid w:val="00D271D6"/>
    <w:pPr>
      <w:keepNext/>
      <w:keepLines/>
      <w:spacing w:after="0"/>
      <w:outlineLvl w:val="8"/>
    </w:pPr>
    <w:rPr>
      <w:rFonts w:eastAsiaTheme="majorEastAsia" w:cstheme="majorBidi"/>
      <w:color w:val="272727" w:themeColor="text1" w:themeTint="D8"/>
      <w:lang w:val="el-GR"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271D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271D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271D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271D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271D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271D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271D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271D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271D6"/>
    <w:rPr>
      <w:rFonts w:eastAsiaTheme="majorEastAsia" w:cstheme="majorBidi"/>
      <w:color w:val="272727" w:themeColor="text1" w:themeTint="D8"/>
    </w:rPr>
  </w:style>
  <w:style w:type="paragraph" w:styleId="a3">
    <w:name w:val="Title"/>
    <w:basedOn w:val="a"/>
    <w:next w:val="a"/>
    <w:link w:val="Char"/>
    <w:uiPriority w:val="10"/>
    <w:qFormat/>
    <w:rsid w:val="00D271D6"/>
    <w:pPr>
      <w:spacing w:after="80" w:line="240" w:lineRule="auto"/>
      <w:contextualSpacing/>
    </w:pPr>
    <w:rPr>
      <w:rFonts w:asciiTheme="majorHAnsi" w:eastAsiaTheme="majorEastAsia" w:hAnsiTheme="majorHAnsi" w:cstheme="majorBidi"/>
      <w:spacing w:val="-10"/>
      <w:kern w:val="28"/>
      <w:sz w:val="56"/>
      <w:szCs w:val="56"/>
      <w:lang w:val="el-GR" w:bidi="he-IL"/>
    </w:rPr>
  </w:style>
  <w:style w:type="character" w:customStyle="1" w:styleId="Char">
    <w:name w:val="Τίτλος Char"/>
    <w:basedOn w:val="a0"/>
    <w:link w:val="a3"/>
    <w:uiPriority w:val="10"/>
    <w:rsid w:val="00D271D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271D6"/>
    <w:pPr>
      <w:numPr>
        <w:ilvl w:val="1"/>
      </w:numPr>
    </w:pPr>
    <w:rPr>
      <w:rFonts w:eastAsiaTheme="majorEastAsia" w:cstheme="majorBidi"/>
      <w:color w:val="595959" w:themeColor="text1" w:themeTint="A6"/>
      <w:spacing w:val="15"/>
      <w:sz w:val="28"/>
      <w:szCs w:val="28"/>
      <w:lang w:val="el-GR" w:bidi="he-IL"/>
    </w:rPr>
  </w:style>
  <w:style w:type="character" w:customStyle="1" w:styleId="Char0">
    <w:name w:val="Υπότιτλος Char"/>
    <w:basedOn w:val="a0"/>
    <w:link w:val="a4"/>
    <w:uiPriority w:val="11"/>
    <w:rsid w:val="00D271D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271D6"/>
    <w:pPr>
      <w:spacing w:before="160"/>
      <w:jc w:val="center"/>
    </w:pPr>
    <w:rPr>
      <w:i/>
      <w:iCs/>
      <w:color w:val="404040" w:themeColor="text1" w:themeTint="BF"/>
      <w:lang w:val="el-GR" w:bidi="he-IL"/>
    </w:rPr>
  </w:style>
  <w:style w:type="character" w:customStyle="1" w:styleId="Char1">
    <w:name w:val="Απόσπασμα Char"/>
    <w:basedOn w:val="a0"/>
    <w:link w:val="a5"/>
    <w:uiPriority w:val="29"/>
    <w:rsid w:val="00D271D6"/>
    <w:rPr>
      <w:i/>
      <w:iCs/>
      <w:color w:val="404040" w:themeColor="text1" w:themeTint="BF"/>
    </w:rPr>
  </w:style>
  <w:style w:type="paragraph" w:styleId="a6">
    <w:name w:val="List Paragraph"/>
    <w:basedOn w:val="a"/>
    <w:uiPriority w:val="34"/>
    <w:qFormat/>
    <w:rsid w:val="00D271D6"/>
    <w:pPr>
      <w:ind w:left="720"/>
      <w:contextualSpacing/>
    </w:pPr>
    <w:rPr>
      <w:lang w:val="el-GR" w:bidi="he-IL"/>
    </w:rPr>
  </w:style>
  <w:style w:type="character" w:styleId="a7">
    <w:name w:val="Intense Emphasis"/>
    <w:basedOn w:val="a0"/>
    <w:uiPriority w:val="21"/>
    <w:qFormat/>
    <w:rsid w:val="00D271D6"/>
    <w:rPr>
      <w:i/>
      <w:iCs/>
      <w:color w:val="0F4761" w:themeColor="accent1" w:themeShade="BF"/>
    </w:rPr>
  </w:style>
  <w:style w:type="paragraph" w:styleId="a8">
    <w:name w:val="Intense Quote"/>
    <w:basedOn w:val="a"/>
    <w:next w:val="a"/>
    <w:link w:val="Char2"/>
    <w:uiPriority w:val="30"/>
    <w:qFormat/>
    <w:rsid w:val="00D27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l-GR" w:bidi="he-IL"/>
    </w:rPr>
  </w:style>
  <w:style w:type="character" w:customStyle="1" w:styleId="Char2">
    <w:name w:val="Έντονο απόσπ. Char"/>
    <w:basedOn w:val="a0"/>
    <w:link w:val="a8"/>
    <w:uiPriority w:val="30"/>
    <w:rsid w:val="00D271D6"/>
    <w:rPr>
      <w:i/>
      <w:iCs/>
      <w:color w:val="0F4761" w:themeColor="accent1" w:themeShade="BF"/>
    </w:rPr>
  </w:style>
  <w:style w:type="character" w:styleId="a9">
    <w:name w:val="Intense Reference"/>
    <w:basedOn w:val="a0"/>
    <w:uiPriority w:val="32"/>
    <w:qFormat/>
    <w:rsid w:val="00D271D6"/>
    <w:rPr>
      <w:b/>
      <w:bCs/>
      <w:smallCaps/>
      <w:color w:val="0F4761" w:themeColor="accent1" w:themeShade="BF"/>
      <w:spacing w:val="5"/>
    </w:rPr>
  </w:style>
  <w:style w:type="table" w:styleId="aa">
    <w:name w:val="Table Grid"/>
    <w:basedOn w:val="a1"/>
    <w:uiPriority w:val="39"/>
    <w:rsid w:val="00D271D6"/>
    <w:pPr>
      <w:spacing w:after="0" w:line="240" w:lineRule="auto"/>
    </w:pPr>
    <w:rPr>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383</Words>
  <Characters>2073</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Styliani Ntikou</dc:creator>
  <cp:keywords/>
  <dc:description/>
  <cp:lastModifiedBy>Styliani Ntikou</cp:lastModifiedBy>
  <cp:revision>2</cp:revision>
  <cp:lastPrinted>2024-10-22T08:34:00Z</cp:lastPrinted>
  <dcterms:created xsi:type="dcterms:W3CDTF">2025-01-14T09:06:00Z</dcterms:created>
  <dcterms:modified xsi:type="dcterms:W3CDTF">2025-01-14T09:06:00Z</dcterms:modified>
</cp:coreProperties>
</file>